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C6" w:rsidRDefault="00473CF9" w:rsidP="00B675C6">
      <w:pPr>
        <w:rPr>
          <w:b/>
        </w:rPr>
      </w:pPr>
      <w:r>
        <w:rPr>
          <w:b/>
        </w:rPr>
        <w:t>S</w:t>
      </w:r>
      <w:r w:rsidR="00B675C6">
        <w:rPr>
          <w:b/>
        </w:rPr>
        <w:t>REDNJA ŠKOLA TOPUSKO</w:t>
      </w:r>
    </w:p>
    <w:p w:rsidR="00B675C6" w:rsidRDefault="00B675C6" w:rsidP="00B675C6">
      <w:r>
        <w:t xml:space="preserve">ŠKOLSKA ULICA 14, TOPUSKO </w:t>
      </w:r>
    </w:p>
    <w:p w:rsidR="00B675C6" w:rsidRPr="00540998" w:rsidRDefault="00B675C6" w:rsidP="00B675C6">
      <w:r w:rsidRPr="00540998">
        <w:t>KLASA: 400-02/</w:t>
      </w:r>
      <w:r w:rsidR="00222EB7" w:rsidRPr="00540998">
        <w:t>20</w:t>
      </w:r>
      <w:r w:rsidRPr="00540998">
        <w:t>-0</w:t>
      </w:r>
      <w:r w:rsidR="008C42D5" w:rsidRPr="00540998">
        <w:t>1</w:t>
      </w:r>
      <w:r w:rsidR="00540998" w:rsidRPr="00540998">
        <w:t>/04</w:t>
      </w:r>
    </w:p>
    <w:p w:rsidR="00B675C6" w:rsidRDefault="00B675C6" w:rsidP="00B675C6">
      <w:r w:rsidRPr="00540998">
        <w:t>URBROJ: 2176-62-</w:t>
      </w:r>
      <w:r w:rsidR="00222EB7" w:rsidRPr="00540998">
        <w:t>0</w:t>
      </w:r>
      <w:r w:rsidR="00540998" w:rsidRPr="00540998">
        <w:t>1</w:t>
      </w:r>
      <w:r w:rsidRPr="00540998">
        <w:t>-</w:t>
      </w:r>
      <w:r w:rsidR="00540998" w:rsidRPr="00540998">
        <w:t>2</w:t>
      </w:r>
      <w:r w:rsidRPr="00540998">
        <w:t>0</w:t>
      </w:r>
      <w:r w:rsidR="00540998" w:rsidRPr="00540998">
        <w:t>-</w:t>
      </w:r>
      <w:r w:rsidR="000C4A0A" w:rsidRPr="00540998">
        <w:t>0</w:t>
      </w:r>
      <w:r w:rsidR="00540998" w:rsidRPr="00540998">
        <w:t>1</w:t>
      </w:r>
    </w:p>
    <w:p w:rsidR="00B675C6" w:rsidRDefault="00B675C6" w:rsidP="00B675C6">
      <w:proofErr w:type="spellStart"/>
      <w:r w:rsidRPr="00E51004">
        <w:t>Topusko</w:t>
      </w:r>
      <w:proofErr w:type="spellEnd"/>
      <w:r w:rsidRPr="00E51004">
        <w:t xml:space="preserve">, </w:t>
      </w:r>
      <w:r w:rsidR="00222EB7">
        <w:t>27</w:t>
      </w:r>
      <w:r w:rsidRPr="00E51004">
        <w:t>.</w:t>
      </w:r>
      <w:r w:rsidR="00216095">
        <w:t xml:space="preserve"> listopad</w:t>
      </w:r>
      <w:r w:rsidRPr="00E51004">
        <w:t xml:space="preserve"> 20</w:t>
      </w:r>
      <w:r w:rsidR="00222EB7">
        <w:t>20</w:t>
      </w:r>
      <w:r w:rsidRPr="00E51004">
        <w:t>.</w:t>
      </w:r>
    </w:p>
    <w:p w:rsidR="00B675C6" w:rsidRDefault="00B675C6" w:rsidP="00B675C6"/>
    <w:p w:rsidR="00B675C6" w:rsidRDefault="00B675C6" w:rsidP="00B675C6"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            SISAČKO-MOSLAVAČKA ŽUPANIJA</w:t>
      </w:r>
    </w:p>
    <w:p w:rsidR="00B675C6" w:rsidRDefault="00B675C6" w:rsidP="00B675C6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     Upravni odjel za prosvjetu, kulturu i sport</w:t>
      </w:r>
    </w:p>
    <w:p w:rsidR="00B675C6" w:rsidRDefault="00B675C6" w:rsidP="00B67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44 000 S I S A K</w:t>
      </w:r>
    </w:p>
    <w:p w:rsidR="00B675C6" w:rsidRDefault="00B675C6" w:rsidP="00B67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923DF">
        <w:t>S. i A. Radića 36</w:t>
      </w:r>
      <w:r>
        <w:t xml:space="preserve"> </w:t>
      </w:r>
    </w:p>
    <w:p w:rsidR="00B675C6" w:rsidRDefault="00B675C6" w:rsidP="00B675C6">
      <w:r>
        <w:t xml:space="preserve">Predmet: Financijski planovi </w:t>
      </w:r>
      <w:r w:rsidRPr="00E51004">
        <w:t>20</w:t>
      </w:r>
      <w:r w:rsidR="00216095">
        <w:t>2</w:t>
      </w:r>
      <w:r w:rsidR="00222EB7">
        <w:t>1</w:t>
      </w:r>
      <w:r w:rsidRPr="00E51004">
        <w:t>.-20</w:t>
      </w:r>
      <w:r>
        <w:t>2</w:t>
      </w:r>
      <w:r w:rsidR="00222EB7">
        <w:t>3</w:t>
      </w:r>
      <w:r w:rsidRPr="00E51004">
        <w:t>.</w:t>
      </w:r>
    </w:p>
    <w:p w:rsidR="00B675C6" w:rsidRDefault="00B675C6" w:rsidP="00B675C6">
      <w:pPr>
        <w:numPr>
          <w:ilvl w:val="0"/>
          <w:numId w:val="2"/>
        </w:numPr>
        <w:spacing w:after="0"/>
      </w:pPr>
      <w:r>
        <w:t>Obrazloženje –</w:t>
      </w:r>
    </w:p>
    <w:p w:rsidR="00B675C6" w:rsidRDefault="00B675C6" w:rsidP="00B675C6">
      <w:pPr>
        <w:spacing w:after="0"/>
      </w:pPr>
    </w:p>
    <w:p w:rsidR="00B675C6" w:rsidRDefault="00B675C6" w:rsidP="00B675C6">
      <w:pPr>
        <w:spacing w:after="0"/>
        <w:ind w:left="1260"/>
      </w:pPr>
    </w:p>
    <w:p w:rsidR="00B675C6" w:rsidRPr="00882D36" w:rsidRDefault="00B675C6" w:rsidP="00B675C6">
      <w:pPr>
        <w:rPr>
          <w:rFonts w:ascii="Monotype Corsiva" w:hAnsi="Monotype Corsiva"/>
          <w:b/>
          <w:sz w:val="28"/>
          <w:szCs w:val="28"/>
        </w:rPr>
      </w:pPr>
      <w:r w:rsidRPr="00882D36">
        <w:rPr>
          <w:b/>
        </w:rPr>
        <w:t>Obrazloženje</w:t>
      </w:r>
      <w:r w:rsidRPr="00882D36">
        <w:rPr>
          <w:rFonts w:ascii="Monotype Corsiva" w:hAnsi="Monotype Corsiva"/>
          <w:b/>
          <w:sz w:val="28"/>
          <w:szCs w:val="28"/>
        </w:rPr>
        <w:t xml:space="preserve"> </w:t>
      </w:r>
      <w:r w:rsidRPr="00882D36">
        <w:rPr>
          <w:b/>
        </w:rPr>
        <w:t>financijskog</w:t>
      </w:r>
      <w:r w:rsidRPr="00882D36">
        <w:rPr>
          <w:rFonts w:ascii="Monotype Corsiva" w:hAnsi="Monotype Corsiva"/>
          <w:b/>
          <w:sz w:val="28"/>
          <w:szCs w:val="28"/>
        </w:rPr>
        <w:t xml:space="preserve"> </w:t>
      </w:r>
      <w:r w:rsidRPr="00882D36">
        <w:rPr>
          <w:b/>
        </w:rPr>
        <w:t>plana</w:t>
      </w:r>
    </w:p>
    <w:p w:rsidR="00B675C6" w:rsidRPr="00882D36" w:rsidRDefault="00B675C6" w:rsidP="00B675C6">
      <w:pPr>
        <w:ind w:firstLine="708"/>
      </w:pPr>
      <w:r w:rsidRPr="00882D36">
        <w:t>Prihodi  kao i rashodi za 20</w:t>
      </w:r>
      <w:r w:rsidR="00216095">
        <w:t>2</w:t>
      </w:r>
      <w:r w:rsidR="00222EB7">
        <w:t>1</w:t>
      </w:r>
      <w:r w:rsidRPr="00882D36">
        <w:t>.</w:t>
      </w:r>
      <w:r w:rsidR="00A347A6">
        <w:t xml:space="preserve"> </w:t>
      </w:r>
      <w:r w:rsidR="001559A3">
        <w:t>g</w:t>
      </w:r>
      <w:r w:rsidR="00A347A6">
        <w:t>odinu</w:t>
      </w:r>
      <w:r w:rsidR="001559A3">
        <w:t xml:space="preserve"> decentralizirana sredstva za materijalno poslovanje škole </w:t>
      </w:r>
      <w:r>
        <w:t xml:space="preserve"> koji se</w:t>
      </w:r>
      <w:r w:rsidRPr="00882D36">
        <w:t xml:space="preserve"> financira</w:t>
      </w:r>
      <w:r>
        <w:t>ju</w:t>
      </w:r>
      <w:r w:rsidRPr="00882D36">
        <w:t xml:space="preserve"> iz županijskog proračuna planirani su </w:t>
      </w:r>
      <w:r w:rsidR="00216095">
        <w:t>u</w:t>
      </w:r>
      <w:r w:rsidRPr="00882D36">
        <w:t xml:space="preserve">  iznosu od </w:t>
      </w:r>
      <w:r w:rsidR="00216095" w:rsidRPr="001559A3">
        <w:rPr>
          <w:b/>
        </w:rPr>
        <w:t>8</w:t>
      </w:r>
      <w:r w:rsidR="00222EB7">
        <w:rPr>
          <w:b/>
        </w:rPr>
        <w:t>24</w:t>
      </w:r>
      <w:r w:rsidR="00093C81" w:rsidRPr="001559A3">
        <w:rPr>
          <w:b/>
        </w:rPr>
        <w:t>.</w:t>
      </w:r>
      <w:r w:rsidR="00222EB7">
        <w:rPr>
          <w:b/>
        </w:rPr>
        <w:t>70</w:t>
      </w:r>
      <w:r w:rsidR="00216095" w:rsidRPr="001559A3">
        <w:rPr>
          <w:b/>
        </w:rPr>
        <w:t>0</w:t>
      </w:r>
      <w:r w:rsidRPr="00882D36">
        <w:t xml:space="preserve"> kn</w:t>
      </w:r>
      <w:r w:rsidR="00E94EF6">
        <w:t xml:space="preserve">, ostali prihodi iz županijskog proračuna u iznosu od </w:t>
      </w:r>
      <w:r w:rsidR="00E94EF6" w:rsidRPr="00E94EF6">
        <w:rPr>
          <w:b/>
        </w:rPr>
        <w:t>135.844</w:t>
      </w:r>
      <w:r w:rsidR="00E94EF6">
        <w:t xml:space="preserve"> kn</w:t>
      </w:r>
      <w:r w:rsidRPr="00882D36">
        <w:t xml:space="preserve"> u skladu s Uputama lokalnog proračuna i Smjernicama ekonomske i fiskalne politike za razdoblje 20</w:t>
      </w:r>
      <w:r w:rsidR="00222EB7">
        <w:t>21</w:t>
      </w:r>
      <w:r w:rsidRPr="00882D36">
        <w:t>.–20</w:t>
      </w:r>
      <w:r>
        <w:t>2</w:t>
      </w:r>
      <w:r w:rsidR="00222EB7">
        <w:t>3</w:t>
      </w:r>
      <w:r w:rsidRPr="00882D36">
        <w:t xml:space="preserve">. godine.  </w:t>
      </w:r>
    </w:p>
    <w:p w:rsidR="00B675C6" w:rsidRPr="00882D36" w:rsidRDefault="00B675C6" w:rsidP="00B675C6">
      <w:r w:rsidRPr="00882D36">
        <w:tab/>
        <w:t xml:space="preserve">Vlastiti prihodi koje ostvarujemo davanjem u najam školskog prostora i obrazovanjem odraslih planirani su u iznosu od </w:t>
      </w:r>
      <w:r w:rsidR="00222EB7" w:rsidRPr="00C12CEA">
        <w:rPr>
          <w:b/>
        </w:rPr>
        <w:t>55</w:t>
      </w:r>
      <w:r w:rsidRPr="00C12CEA">
        <w:rPr>
          <w:b/>
        </w:rPr>
        <w:t>.000</w:t>
      </w:r>
      <w:r w:rsidRPr="00882D36">
        <w:t xml:space="preserve"> kn. Ta su sredstva namijenjena dijelom za pokrivanje troškova ( struja, voda,</w:t>
      </w:r>
      <w:r w:rsidR="00C47607">
        <w:t xml:space="preserve"> smeće, </w:t>
      </w:r>
      <w:r w:rsidR="00514D0C">
        <w:t>sredstva za čišćenje,</w:t>
      </w:r>
      <w:r w:rsidRPr="00882D36">
        <w:t xml:space="preserve"> nastale štete…) i za nabavu nefinancijske imovine.</w:t>
      </w:r>
    </w:p>
    <w:p w:rsidR="00B675C6" w:rsidRPr="00882D36" w:rsidRDefault="00B675C6" w:rsidP="00B675C6">
      <w:r w:rsidRPr="00882D36">
        <w:tab/>
        <w:t xml:space="preserve">Prihodi za posebne namjene planirani  su u iznosu od </w:t>
      </w:r>
      <w:r w:rsidR="00222EB7">
        <w:t>3</w:t>
      </w:r>
      <w:r w:rsidRPr="00D36B5D">
        <w:rPr>
          <w:b/>
        </w:rPr>
        <w:t>0.000</w:t>
      </w:r>
      <w:r w:rsidRPr="00882D36">
        <w:t xml:space="preserve"> kn.</w:t>
      </w:r>
    </w:p>
    <w:p w:rsidR="00A347A6" w:rsidRDefault="00B675C6" w:rsidP="00F479DD">
      <w:r w:rsidRPr="00882D36">
        <w:tab/>
        <w:t>Pomoći iz općinskog proračuna su planiran</w:t>
      </w:r>
      <w:r w:rsidR="00D36B5D">
        <w:t>i</w:t>
      </w:r>
      <w:r w:rsidRPr="00882D36">
        <w:t xml:space="preserve"> u iznosu od </w:t>
      </w:r>
      <w:r w:rsidRPr="00D36B5D">
        <w:rPr>
          <w:b/>
        </w:rPr>
        <w:t>10</w:t>
      </w:r>
      <w:r w:rsidR="00093C81" w:rsidRPr="00D36B5D">
        <w:rPr>
          <w:b/>
        </w:rPr>
        <w:t>.000</w:t>
      </w:r>
      <w:r w:rsidR="00093C81">
        <w:t xml:space="preserve"> kn.</w:t>
      </w:r>
    </w:p>
    <w:p w:rsidR="002366A0" w:rsidRDefault="00A347A6" w:rsidP="00F479DD">
      <w:r>
        <w:tab/>
        <w:t xml:space="preserve">Pomoći proračunskim korisnicima iz proračuna koji im nije nadležan –  za plaće i ostala materijalna prava djelatnika </w:t>
      </w:r>
      <w:r w:rsidR="00D36B5D">
        <w:t xml:space="preserve"> MZO </w:t>
      </w:r>
      <w:r>
        <w:t xml:space="preserve">planirani su u iznosu od </w:t>
      </w:r>
      <w:r w:rsidRPr="00D36B5D">
        <w:rPr>
          <w:b/>
        </w:rPr>
        <w:t>5.</w:t>
      </w:r>
      <w:r w:rsidR="00222EB7">
        <w:rPr>
          <w:b/>
        </w:rPr>
        <w:t>2</w:t>
      </w:r>
      <w:r w:rsidRPr="00D36B5D">
        <w:rPr>
          <w:b/>
        </w:rPr>
        <w:t>50.</w:t>
      </w:r>
      <w:r w:rsidR="00222EB7">
        <w:rPr>
          <w:b/>
        </w:rPr>
        <w:t>000</w:t>
      </w:r>
      <w:r>
        <w:t xml:space="preserve"> kn</w:t>
      </w:r>
      <w:r w:rsidR="00093C81">
        <w:t xml:space="preserve"> </w:t>
      </w:r>
    </w:p>
    <w:p w:rsidR="00540998" w:rsidRDefault="002366A0" w:rsidP="00F479DD">
      <w:r>
        <w:tab/>
        <w:t xml:space="preserve">Ukupno planirani prihodi i primici: </w:t>
      </w:r>
      <w:r w:rsidRPr="002366A0">
        <w:rPr>
          <w:b/>
        </w:rPr>
        <w:t>6.305.544</w:t>
      </w:r>
      <w:r>
        <w:t xml:space="preserve"> kn</w:t>
      </w:r>
      <w:r w:rsidR="00093C81">
        <w:t xml:space="preserve">     </w:t>
      </w:r>
    </w:p>
    <w:p w:rsidR="00540998" w:rsidRDefault="00540998" w:rsidP="00F479DD"/>
    <w:p w:rsidR="00540998" w:rsidRDefault="00540998" w:rsidP="00F479DD"/>
    <w:p w:rsidR="00093C81" w:rsidRDefault="00093C81" w:rsidP="00F479DD">
      <w:r>
        <w:t xml:space="preserve">                     </w:t>
      </w:r>
      <w:r w:rsidR="00B675C6" w:rsidRPr="00882D36">
        <w:t xml:space="preserve">           </w:t>
      </w:r>
    </w:p>
    <w:p w:rsidR="00456556" w:rsidRPr="00093C81" w:rsidRDefault="00456556" w:rsidP="00F479DD">
      <w:r w:rsidRPr="00E352A1">
        <w:rPr>
          <w:b/>
        </w:rPr>
        <w:lastRenderedPageBreak/>
        <w:t>Ciljevi provedbe programa u trogodišnjem razdoblju</w:t>
      </w:r>
    </w:p>
    <w:p w:rsidR="00456556" w:rsidRPr="00D12249" w:rsidRDefault="00456556" w:rsidP="00F479DD">
      <w:pPr>
        <w:ind w:firstLine="708"/>
      </w:pPr>
      <w:r w:rsidRPr="00D12249">
        <w:t>U narednom trogodišnjem razdoblju  cilj nam je podizanje kvalitete nastavnog procesa kroz  pobol</w:t>
      </w:r>
      <w:r w:rsidR="00F02788" w:rsidRPr="00D12249">
        <w:t xml:space="preserve">jšanje kvalitete obrazovanja i </w:t>
      </w:r>
      <w:r w:rsidRPr="00D12249">
        <w:t xml:space="preserve">odgojno djelovanje. Navedene </w:t>
      </w:r>
      <w:r w:rsidR="00D12249" w:rsidRPr="00D12249">
        <w:t>ciljeve planiramo postizati pomoću</w:t>
      </w:r>
      <w:r w:rsidRPr="00D12249">
        <w:t xml:space="preserve"> dodatno</w:t>
      </w:r>
      <w:r w:rsidR="00D12249" w:rsidRPr="00D12249">
        <w:t>g usavršavanja i educiranja</w:t>
      </w:r>
      <w:r w:rsidRPr="00D12249">
        <w:t xml:space="preserve"> nastavnika te poboljšanje materijalno-tehničke opremljenosti škole</w:t>
      </w:r>
      <w:r w:rsidR="00AF7BF7" w:rsidRPr="00D12249">
        <w:t>, s osobitim naglaskom na korištenje informacijsko-komunikacijske tehnologije (ICT)</w:t>
      </w:r>
      <w:r w:rsidR="00D12249" w:rsidRPr="00D12249">
        <w:t xml:space="preserve"> u nastavi</w:t>
      </w:r>
      <w:r w:rsidRPr="00D12249">
        <w:t>. Učenike će se poticati na izražavanje kreativnosti kroz uključ</w:t>
      </w:r>
      <w:r w:rsidR="00F02788" w:rsidRPr="00D12249">
        <w:t xml:space="preserve">ivanje u natjecanja, projekte, </w:t>
      </w:r>
      <w:r w:rsidRPr="00D12249">
        <w:t>manifestacije,</w:t>
      </w:r>
      <w:r w:rsidR="00D404C9">
        <w:t xml:space="preserve"> priredbe i slobodne aktivnosti, sve u obimu kojeg situacija sa sprečavanjem širenja zaraze korona virusom bude dozvoljavala.</w:t>
      </w:r>
      <w:r w:rsidRPr="00D12249">
        <w:t xml:space="preserve"> Posebnu pozornost planiramo posvetiti uključivanju što većeg broja</w:t>
      </w:r>
      <w:r w:rsidR="00D404C9">
        <w:t xml:space="preserve"> učenika u aktivnosti </w:t>
      </w:r>
      <w:r w:rsidR="00D12249" w:rsidRPr="00D12249">
        <w:t xml:space="preserve"> iz strukovnih predmeta i sudjelovanje u programu </w:t>
      </w:r>
      <w:proofErr w:type="spellStart"/>
      <w:r w:rsidR="00D12249" w:rsidRPr="00D12249">
        <w:t>Erasmus</w:t>
      </w:r>
      <w:proofErr w:type="spellEnd"/>
      <w:r w:rsidR="00D12249" w:rsidRPr="00D12249">
        <w:t xml:space="preserve">+ za učenike u strukovnom obrazovanju i osposobljavanju. </w:t>
      </w:r>
      <w:r w:rsidRPr="00D12249">
        <w:t>Na taj način učenici će imati priliku primijeniti znanja i sposobnosti stečene tijekom nastavnog procesa u konkretnim situacijama i dobiti povratnu informaciju o vlastitim uspjesima.</w:t>
      </w:r>
    </w:p>
    <w:p w:rsidR="00456556" w:rsidRPr="00D12249" w:rsidRDefault="00456556" w:rsidP="00F479DD">
      <w:pPr>
        <w:ind w:firstLine="708"/>
      </w:pPr>
      <w:r w:rsidRPr="00D12249">
        <w:rPr>
          <w:rFonts w:ascii="Calibri" w:eastAsia="Calibri" w:hAnsi="Calibri" w:cs="Times New Roman"/>
        </w:rPr>
        <w:t>Planiranim aktivnostima, programima i projektima težimo kvalitetnim rezultatima ostvariti ciljeve usmjerene na učenika i njegov razvoj, stručnu samosta</w:t>
      </w:r>
      <w:r w:rsidR="00D12249" w:rsidRPr="00D12249">
        <w:rPr>
          <w:rFonts w:ascii="Calibri" w:eastAsia="Calibri" w:hAnsi="Calibri" w:cs="Times New Roman"/>
        </w:rPr>
        <w:t>lnost i odgovornost nastavnika te kvalitetu</w:t>
      </w:r>
      <w:r w:rsidRPr="00D12249">
        <w:rPr>
          <w:rFonts w:ascii="Calibri" w:eastAsia="Calibri" w:hAnsi="Calibri" w:cs="Times New Roman"/>
        </w:rPr>
        <w:t xml:space="preserve"> i razvoj š</w:t>
      </w:r>
      <w:r w:rsidR="00D12249" w:rsidRPr="00D12249">
        <w:rPr>
          <w:rFonts w:ascii="Calibri" w:eastAsia="Calibri" w:hAnsi="Calibri" w:cs="Times New Roman"/>
        </w:rPr>
        <w:t xml:space="preserve">kole. Uz potporu roditelja te uže </w:t>
      </w:r>
      <w:r w:rsidRPr="00D12249">
        <w:rPr>
          <w:rFonts w:ascii="Calibri" w:eastAsia="Calibri" w:hAnsi="Calibri" w:cs="Times New Roman"/>
        </w:rPr>
        <w:t xml:space="preserve"> i šire društvene zajednice </w:t>
      </w:r>
      <w:r w:rsidR="00D12249" w:rsidRPr="00D12249">
        <w:rPr>
          <w:rFonts w:ascii="Calibri" w:eastAsia="Calibri" w:hAnsi="Calibri" w:cs="Times New Roman"/>
        </w:rPr>
        <w:t>planiramo dati doprinos</w:t>
      </w:r>
      <w:r w:rsidRPr="00D12249">
        <w:rPr>
          <w:rFonts w:ascii="Calibri" w:eastAsia="Calibri" w:hAnsi="Calibri" w:cs="Times New Roman"/>
        </w:rPr>
        <w:t xml:space="preserve"> izgradnji učinkovitog i kva</w:t>
      </w:r>
      <w:r w:rsidR="00D12249" w:rsidRPr="00D12249">
        <w:rPr>
          <w:rFonts w:ascii="Calibri" w:eastAsia="Calibri" w:hAnsi="Calibri" w:cs="Times New Roman"/>
        </w:rPr>
        <w:t xml:space="preserve">litetnog obrazovnog sustava u Republici Hrvatskoj. </w:t>
      </w:r>
    </w:p>
    <w:p w:rsidR="00456556" w:rsidRPr="00E56FA1" w:rsidRDefault="00456556" w:rsidP="00F479DD">
      <w:pPr>
        <w:rPr>
          <w:highlight w:val="yellow"/>
        </w:rPr>
      </w:pPr>
    </w:p>
    <w:p w:rsidR="00456556" w:rsidRPr="00CD3A28" w:rsidRDefault="00456556" w:rsidP="00F479DD">
      <w:pPr>
        <w:rPr>
          <w:b/>
        </w:rPr>
      </w:pPr>
      <w:r w:rsidRPr="00CD3A28">
        <w:rPr>
          <w:b/>
        </w:rPr>
        <w:t>Izvještaj o postignutim ciljevima i rezultatima programa temeljenim na pokazateljima uspješnosti u prethodnoj godini</w:t>
      </w:r>
    </w:p>
    <w:p w:rsidR="00CD3A28" w:rsidRPr="00CD3A28" w:rsidRDefault="00456556" w:rsidP="00CD3A28">
      <w:pPr>
        <w:ind w:firstLine="360"/>
      </w:pPr>
      <w:r w:rsidRPr="00CD3A28">
        <w:t>Bitni pokazatelji uspješnosti  odgojno-obrazovnog procesa su: sudjelovanje učenika na natjecanjima, uspjeh na državnoj maturi i uspjeh učenika na završetku školske godine.</w:t>
      </w:r>
    </w:p>
    <w:p w:rsidR="00CD3A28" w:rsidRPr="00CD3A28" w:rsidRDefault="00CD3A28" w:rsidP="00CD3A28">
      <w:pPr>
        <w:pStyle w:val="Odlomakpopis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right="-830"/>
        <w:rPr>
          <w:bCs/>
          <w:u w:val="single"/>
        </w:rPr>
      </w:pPr>
      <w:r w:rsidRPr="00CD3A28">
        <w:rPr>
          <w:bCs/>
          <w:u w:val="single"/>
        </w:rPr>
        <w:t>Sudjelovanje na natjecanjima</w:t>
      </w:r>
      <w:r w:rsidR="00D404C9" w:rsidRPr="00D404C9">
        <w:rPr>
          <w:bCs/>
        </w:rPr>
        <w:t xml:space="preserve"> – zbog </w:t>
      </w:r>
      <w:r w:rsidR="00D404C9">
        <w:rPr>
          <w:bCs/>
        </w:rPr>
        <w:t xml:space="preserve">provedbe nastave na daljinu od 16. ožujka do 31. kolovoza 2020. godine veliki broj natjecanja nije održan. Rezultati održanih natjecanja: </w:t>
      </w:r>
      <w:r w:rsidR="00D1623C">
        <w:rPr>
          <w:bCs/>
        </w:rPr>
        <w:br/>
      </w:r>
    </w:p>
    <w:p w:rsidR="00D1623C" w:rsidRPr="00D1623C" w:rsidRDefault="00D1623C" w:rsidP="00D1623C">
      <w:pPr>
        <w:pStyle w:val="Odlomakpopisa"/>
        <w:pBdr>
          <w:top w:val="nil"/>
          <w:left w:val="nil"/>
          <w:bottom w:val="nil"/>
          <w:right w:val="nil"/>
          <w:between w:val="nil"/>
          <w:bar w:val="nil"/>
        </w:pBdr>
        <w:ind w:right="-830"/>
        <w:rPr>
          <w:rFonts w:cstheme="minorHAnsi"/>
          <w:b/>
          <w:shd w:val="clear" w:color="auto" w:fill="FFFFFF"/>
        </w:rPr>
      </w:pPr>
      <w:r w:rsidRPr="00D1623C">
        <w:rPr>
          <w:rFonts w:cstheme="minorHAnsi"/>
          <w:b/>
          <w:shd w:val="clear" w:color="auto" w:fill="FFFFFF"/>
        </w:rPr>
        <w:t xml:space="preserve">Badel barmen junior </w:t>
      </w:r>
      <w:proofErr w:type="spellStart"/>
      <w:r w:rsidRPr="00D1623C">
        <w:rPr>
          <w:rFonts w:cstheme="minorHAnsi"/>
          <w:b/>
          <w:shd w:val="clear" w:color="auto" w:fill="FFFFFF"/>
        </w:rPr>
        <w:t>cup</w:t>
      </w:r>
      <w:proofErr w:type="spellEnd"/>
    </w:p>
    <w:p w:rsidR="00D1623C" w:rsidRDefault="00D1623C" w:rsidP="00D1623C">
      <w:pPr>
        <w:pStyle w:val="Odlomakpopisa"/>
        <w:pBdr>
          <w:top w:val="nil"/>
          <w:left w:val="nil"/>
          <w:bottom w:val="nil"/>
          <w:right w:val="nil"/>
          <w:between w:val="nil"/>
          <w:bar w:val="nil"/>
        </w:pBdr>
        <w:ind w:right="-830"/>
      </w:pPr>
      <w:r w:rsidRPr="00D1623C">
        <w:rPr>
          <w:rFonts w:cstheme="minorHAnsi"/>
          <w:shd w:val="clear" w:color="auto" w:fill="FFFFFF"/>
        </w:rPr>
        <w:t>U petak,</w:t>
      </w:r>
      <w:r>
        <w:rPr>
          <w:rFonts w:cstheme="minorHAnsi"/>
          <w:shd w:val="clear" w:color="auto" w:fill="FFFFFF"/>
        </w:rPr>
        <w:t xml:space="preserve"> 31. siječnja 2020. godine </w:t>
      </w:r>
      <w:r w:rsidRPr="00D1623C">
        <w:rPr>
          <w:rFonts w:cstheme="minorHAnsi"/>
          <w:shd w:val="clear" w:color="auto" w:fill="FFFFFF"/>
        </w:rPr>
        <w:t xml:space="preserve">učenici Daniel Kolaković iz 3.u </w:t>
      </w:r>
      <w:r>
        <w:rPr>
          <w:rFonts w:cstheme="minorHAnsi"/>
          <w:shd w:val="clear" w:color="auto" w:fill="FFFFFF"/>
        </w:rPr>
        <w:t xml:space="preserve">razreda </w:t>
      </w:r>
      <w:r w:rsidRPr="00D1623C">
        <w:rPr>
          <w:rFonts w:cstheme="minorHAnsi"/>
          <w:shd w:val="clear" w:color="auto" w:fill="FFFFFF"/>
        </w:rPr>
        <w:t xml:space="preserve">i Tin </w:t>
      </w:r>
      <w:proofErr w:type="spellStart"/>
      <w:r w:rsidRPr="00D1623C">
        <w:rPr>
          <w:rFonts w:cstheme="minorHAnsi"/>
          <w:shd w:val="clear" w:color="auto" w:fill="FFFFFF"/>
        </w:rPr>
        <w:t>Golić</w:t>
      </w:r>
      <w:proofErr w:type="spellEnd"/>
      <w:r w:rsidRPr="00D1623C">
        <w:rPr>
          <w:rFonts w:cstheme="minorHAnsi"/>
          <w:shd w:val="clear" w:color="auto" w:fill="FFFFFF"/>
        </w:rPr>
        <w:t xml:space="preserve"> iz 3.h razreda su pod mentorstvom stručnog nastavnika Borisa </w:t>
      </w:r>
      <w:proofErr w:type="spellStart"/>
      <w:r w:rsidRPr="00D1623C">
        <w:rPr>
          <w:rFonts w:cstheme="minorHAnsi"/>
          <w:shd w:val="clear" w:color="auto" w:fill="FFFFFF"/>
        </w:rPr>
        <w:t>Pogačića</w:t>
      </w:r>
      <w:proofErr w:type="spellEnd"/>
      <w:r w:rsidRPr="00D1623C">
        <w:rPr>
          <w:rFonts w:cstheme="minorHAnsi"/>
          <w:shd w:val="clear" w:color="auto" w:fill="FFFFFF"/>
        </w:rPr>
        <w:t xml:space="preserve"> sudjelovali na Prvom Bad</w:t>
      </w:r>
      <w:r>
        <w:rPr>
          <w:rFonts w:cstheme="minorHAnsi"/>
          <w:shd w:val="clear" w:color="auto" w:fill="FFFFFF"/>
        </w:rPr>
        <w:t xml:space="preserve">el barmen junior </w:t>
      </w:r>
      <w:proofErr w:type="spellStart"/>
      <w:r>
        <w:rPr>
          <w:rFonts w:cstheme="minorHAnsi"/>
          <w:shd w:val="clear" w:color="auto" w:fill="FFFFFF"/>
        </w:rPr>
        <w:t>cupu</w:t>
      </w:r>
      <w:proofErr w:type="spellEnd"/>
      <w:r>
        <w:rPr>
          <w:rFonts w:cstheme="minorHAnsi"/>
          <w:shd w:val="clear" w:color="auto" w:fill="FFFFFF"/>
        </w:rPr>
        <w:t xml:space="preserve"> (1. BBJC) u Zagrebu.</w:t>
      </w:r>
      <w:r w:rsidRPr="00D1623C">
        <w:rPr>
          <w:rFonts w:cstheme="minorHAnsi"/>
          <w:shd w:val="clear" w:color="auto" w:fill="FFFFFF"/>
        </w:rPr>
        <w:t xml:space="preserve"> Naš vete</w:t>
      </w:r>
      <w:r>
        <w:rPr>
          <w:rFonts w:cstheme="minorHAnsi"/>
          <w:shd w:val="clear" w:color="auto" w:fill="FFFFFF"/>
        </w:rPr>
        <w:t>ran na natjecanjima Daniel Kolaković je osvojio</w:t>
      </w:r>
      <w:r w:rsidRPr="00D1623C">
        <w:rPr>
          <w:rFonts w:cstheme="minorHAnsi"/>
          <w:shd w:val="clear" w:color="auto" w:fill="FFFFFF"/>
        </w:rPr>
        <w:t xml:space="preserve"> 2. mjesto u disciplini </w:t>
      </w:r>
      <w:proofErr w:type="spellStart"/>
      <w:r w:rsidRPr="00D1623C">
        <w:rPr>
          <w:rStyle w:val="Istaknuto"/>
          <w:rFonts w:cstheme="minorHAnsi"/>
          <w:shd w:val="clear" w:color="auto" w:fill="FFFFFF"/>
        </w:rPr>
        <w:t>Fler</w:t>
      </w:r>
      <w:proofErr w:type="spellEnd"/>
      <w:r w:rsidRPr="00D1623C">
        <w:rPr>
          <w:rFonts w:cstheme="minorHAnsi"/>
          <w:shd w:val="clear" w:color="auto" w:fill="FFFFFF"/>
        </w:rPr>
        <w:t xml:space="preserve">, slobodan stil, a Tin </w:t>
      </w:r>
      <w:proofErr w:type="spellStart"/>
      <w:r w:rsidRPr="00D1623C">
        <w:rPr>
          <w:rFonts w:cstheme="minorHAnsi"/>
          <w:shd w:val="clear" w:color="auto" w:fill="FFFFFF"/>
        </w:rPr>
        <w:t>Golić</w:t>
      </w:r>
      <w:proofErr w:type="spellEnd"/>
      <w:r w:rsidRPr="00D1623C">
        <w:rPr>
          <w:rFonts w:cstheme="minorHAnsi"/>
          <w:shd w:val="clear" w:color="auto" w:fill="FFFFFF"/>
        </w:rPr>
        <w:t xml:space="preserve"> 3. mjesto u disciplini </w:t>
      </w:r>
      <w:proofErr w:type="spellStart"/>
      <w:r w:rsidRPr="00D1623C">
        <w:rPr>
          <w:rStyle w:val="Istaknuto"/>
          <w:rFonts w:cstheme="minorHAnsi"/>
          <w:shd w:val="clear" w:color="auto" w:fill="FFFFFF"/>
        </w:rPr>
        <w:t>Long</w:t>
      </w:r>
      <w:proofErr w:type="spellEnd"/>
      <w:r w:rsidRPr="00D1623C">
        <w:rPr>
          <w:rStyle w:val="Istaknuto"/>
          <w:rFonts w:cstheme="minorHAnsi"/>
          <w:shd w:val="clear" w:color="auto" w:fill="FFFFFF"/>
        </w:rPr>
        <w:t xml:space="preserve"> </w:t>
      </w:r>
      <w:proofErr w:type="spellStart"/>
      <w:r w:rsidRPr="00D1623C">
        <w:rPr>
          <w:rStyle w:val="Istaknuto"/>
          <w:rFonts w:cstheme="minorHAnsi"/>
          <w:shd w:val="clear" w:color="auto" w:fill="FFFFFF"/>
        </w:rPr>
        <w:t>drink</w:t>
      </w:r>
      <w:proofErr w:type="spellEnd"/>
      <w:r w:rsidRPr="00D1623C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br/>
      </w:r>
      <w:r w:rsidRPr="007815AD">
        <w:rPr>
          <w:rFonts w:cstheme="minorHAnsi"/>
          <w:b/>
        </w:rPr>
        <w:t xml:space="preserve">World </w:t>
      </w:r>
      <w:proofErr w:type="spellStart"/>
      <w:r w:rsidRPr="007815AD">
        <w:rPr>
          <w:rFonts w:cstheme="minorHAnsi"/>
          <w:b/>
        </w:rPr>
        <w:t>Skills</w:t>
      </w:r>
      <w:proofErr w:type="spellEnd"/>
      <w:r w:rsidRPr="007815AD">
        <w:rPr>
          <w:rFonts w:cstheme="minorHAnsi"/>
          <w:b/>
        </w:rPr>
        <w:t xml:space="preserve"> Croatia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Pr="0032722B">
        <w:rPr>
          <w:rFonts w:cstheme="minorHAnsi"/>
        </w:rPr>
        <w:t xml:space="preserve">U ponedjeljak, 02. ožujka 2020. godine u Srednjoj školi </w:t>
      </w:r>
      <w:proofErr w:type="spellStart"/>
      <w:r w:rsidRPr="0032722B">
        <w:rPr>
          <w:rFonts w:cstheme="minorHAnsi"/>
        </w:rPr>
        <w:t>Topusko</w:t>
      </w:r>
      <w:proofErr w:type="spellEnd"/>
      <w:r w:rsidRPr="0032722B">
        <w:rPr>
          <w:rFonts w:cstheme="minorHAnsi"/>
        </w:rPr>
        <w:t xml:space="preserve"> održano je natjecanje World </w:t>
      </w:r>
      <w:proofErr w:type="spellStart"/>
      <w:r w:rsidRPr="0032722B">
        <w:rPr>
          <w:rFonts w:cstheme="minorHAnsi"/>
        </w:rPr>
        <w:t>Skills</w:t>
      </w:r>
      <w:proofErr w:type="spellEnd"/>
      <w:r w:rsidRPr="0032722B">
        <w:rPr>
          <w:rFonts w:cstheme="minorHAnsi"/>
        </w:rPr>
        <w:t xml:space="preserve"> Croatia za Središnju Hrvatsku iz sektora Turizam i ugostiteljstvo. Učenici su se natjecali u dvije discipline: Poslovanje recepcije hotela i Poslovanje turističke agencije. </w:t>
      </w:r>
      <w:r w:rsidRPr="0032722B">
        <w:rPr>
          <w:rFonts w:cstheme="minorHAnsi"/>
          <w:shd w:val="clear" w:color="auto" w:fill="FFFFFF"/>
        </w:rPr>
        <w:t xml:space="preserve">Na natjecanju su sudjelovali učenici iz Srednje škole Zabok, Hotelijersko-turističke škole Zagreb, Gospodarske škole Varaždin, Ekonomske, trgovačke i ugostiteljske škole Samobor, Ekonomsko-turističke škole Karlovac, Ugostiteljsko-turističkog učilišta i Srednje škole </w:t>
      </w:r>
      <w:proofErr w:type="spellStart"/>
      <w:r w:rsidRPr="0032722B">
        <w:rPr>
          <w:rFonts w:cstheme="minorHAnsi"/>
          <w:shd w:val="clear" w:color="auto" w:fill="FFFFFF"/>
        </w:rPr>
        <w:t>Topusko</w:t>
      </w:r>
      <w:proofErr w:type="spellEnd"/>
      <w:r w:rsidRPr="0032722B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br/>
      </w:r>
      <w:r w:rsidRPr="0032722B">
        <w:rPr>
          <w:rFonts w:cstheme="minorHAnsi"/>
          <w:shd w:val="clear" w:color="auto" w:fill="FFFFFF"/>
        </w:rPr>
        <w:t xml:space="preserve">Našu Školu je u disciplini Poslovanje recepcije hotela predstavljala učenica </w:t>
      </w:r>
      <w:proofErr w:type="spellStart"/>
      <w:r w:rsidRPr="0032722B">
        <w:rPr>
          <w:rFonts w:cstheme="minorHAnsi"/>
          <w:shd w:val="clear" w:color="auto" w:fill="FFFFFF"/>
        </w:rPr>
        <w:t>Dorotea</w:t>
      </w:r>
      <w:proofErr w:type="spellEnd"/>
      <w:r w:rsidRPr="0032722B">
        <w:rPr>
          <w:rFonts w:cstheme="minorHAnsi"/>
          <w:shd w:val="clear" w:color="auto" w:fill="FFFFFF"/>
        </w:rPr>
        <w:t xml:space="preserve"> </w:t>
      </w:r>
      <w:proofErr w:type="spellStart"/>
      <w:r w:rsidRPr="0032722B">
        <w:rPr>
          <w:rFonts w:cstheme="minorHAnsi"/>
          <w:shd w:val="clear" w:color="auto" w:fill="FFFFFF"/>
        </w:rPr>
        <w:t>Zrile</w:t>
      </w:r>
      <w:proofErr w:type="spellEnd"/>
      <w:r w:rsidRPr="0032722B">
        <w:rPr>
          <w:rFonts w:cstheme="minorHAnsi"/>
          <w:shd w:val="clear" w:color="auto" w:fill="FFFFFF"/>
        </w:rPr>
        <w:t xml:space="preserve"> iz 4. h razreda pod mentorstvom Martine Car Jakšić i zauzela četvrto mjesto.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br/>
      </w:r>
      <w:r w:rsidRPr="00F04EB2">
        <w:rPr>
          <w:rFonts w:eastAsia="Times New Roman" w:cs="Arial"/>
          <w:b/>
          <w:bCs/>
          <w:color w:val="000000"/>
        </w:rPr>
        <w:lastRenderedPageBreak/>
        <w:t>ŠSD TOPUSKO</w:t>
      </w:r>
      <w:r>
        <w:rPr>
          <w:rFonts w:eastAsia="Times New Roman" w:cs="Arial"/>
          <w:b/>
          <w:bCs/>
          <w:color w:val="000000"/>
        </w:rPr>
        <w:t xml:space="preserve"> </w:t>
      </w:r>
      <w:r>
        <w:rPr>
          <w:rFonts w:eastAsia="Times New Roman" w:cs="Arial"/>
          <w:b/>
          <w:bCs/>
          <w:color w:val="000000"/>
        </w:rPr>
        <w:br/>
      </w:r>
      <w:r>
        <w:t xml:space="preserve">Djevojke i mladići ŠŠD </w:t>
      </w:r>
      <w:proofErr w:type="spellStart"/>
      <w:r>
        <w:t>Topusko</w:t>
      </w:r>
      <w:proofErr w:type="spellEnd"/>
      <w:r>
        <w:t xml:space="preserve"> sudjelova</w:t>
      </w:r>
      <w:r w:rsidR="00562234">
        <w:t>li su na sljedećim natjecanjima:</w:t>
      </w:r>
      <w:r>
        <w:br/>
      </w:r>
      <w:r>
        <w:br/>
        <w:t xml:space="preserve">DJEVOJKE </w:t>
      </w:r>
      <w:r>
        <w:tab/>
      </w:r>
    </w:p>
    <w:p w:rsidR="00D1623C" w:rsidRDefault="00D1623C" w:rsidP="00D1623C">
      <w:pPr>
        <w:tabs>
          <w:tab w:val="left" w:pos="1128"/>
          <w:tab w:val="left" w:pos="1524"/>
        </w:tabs>
        <w:spacing w:line="240" w:lineRule="auto"/>
        <w:ind w:left="708"/>
      </w:pPr>
      <w:r>
        <w:t>KROS: Županijsko natjecanje, 7. mjesto</w:t>
      </w:r>
      <w:r>
        <w:tab/>
      </w:r>
    </w:p>
    <w:p w:rsidR="00D1623C" w:rsidRDefault="00D1623C" w:rsidP="00D1623C">
      <w:pPr>
        <w:tabs>
          <w:tab w:val="left" w:pos="1524"/>
        </w:tabs>
        <w:spacing w:line="240" w:lineRule="auto"/>
        <w:ind w:left="708"/>
      </w:pPr>
      <w:r>
        <w:t>ODBOJKA: Međugradsko natjecanje u Petrinji, nisu prošle dalje na Županijsko</w:t>
      </w:r>
    </w:p>
    <w:p w:rsidR="00D1623C" w:rsidRDefault="00D1623C" w:rsidP="00D1623C">
      <w:pPr>
        <w:spacing w:line="240" w:lineRule="auto"/>
        <w:ind w:left="708"/>
      </w:pPr>
      <w:r>
        <w:t>FUTSAL: Županijsko natjecanje u Glini, osvojeno 6 mjesto</w:t>
      </w:r>
    </w:p>
    <w:p w:rsidR="00D1623C" w:rsidRDefault="00D1623C" w:rsidP="00D1623C">
      <w:pPr>
        <w:spacing w:line="240" w:lineRule="auto"/>
        <w:ind w:left="708"/>
      </w:pPr>
      <w:r>
        <w:t xml:space="preserve">BADMINTON: Županijsko natjecanje u </w:t>
      </w:r>
      <w:proofErr w:type="spellStart"/>
      <w:r>
        <w:t>Novskoj</w:t>
      </w:r>
      <w:proofErr w:type="spellEnd"/>
      <w:r>
        <w:t>, 4. mjesto</w:t>
      </w:r>
    </w:p>
    <w:p w:rsidR="00D1623C" w:rsidRDefault="00D1623C" w:rsidP="00D1623C">
      <w:pPr>
        <w:tabs>
          <w:tab w:val="left" w:pos="6624"/>
        </w:tabs>
        <w:spacing w:line="240" w:lineRule="auto"/>
        <w:ind w:left="708"/>
      </w:pPr>
      <w:r>
        <w:tab/>
      </w:r>
    </w:p>
    <w:p w:rsidR="00D1623C" w:rsidRDefault="00D1623C" w:rsidP="00D1623C">
      <w:pPr>
        <w:tabs>
          <w:tab w:val="left" w:pos="6624"/>
        </w:tabs>
        <w:spacing w:line="240" w:lineRule="auto"/>
        <w:ind w:left="708"/>
      </w:pPr>
      <w:r>
        <w:t>MLADIĆI</w:t>
      </w:r>
    </w:p>
    <w:p w:rsidR="00D1623C" w:rsidRDefault="00D1623C" w:rsidP="00D1623C">
      <w:pPr>
        <w:tabs>
          <w:tab w:val="left" w:pos="6624"/>
        </w:tabs>
        <w:spacing w:line="240" w:lineRule="auto"/>
        <w:ind w:left="708"/>
      </w:pPr>
      <w:r>
        <w:t>KROS:</w:t>
      </w:r>
      <w:r w:rsidRPr="003561D7">
        <w:t xml:space="preserve"> </w:t>
      </w:r>
      <w:r>
        <w:t>Županijsko natjecanje, 9</w:t>
      </w:r>
      <w:r w:rsidRPr="003561D7">
        <w:t>. mjesto</w:t>
      </w:r>
    </w:p>
    <w:p w:rsidR="00D1623C" w:rsidRDefault="00D1623C" w:rsidP="00D1623C">
      <w:pPr>
        <w:tabs>
          <w:tab w:val="left" w:pos="6624"/>
          <w:tab w:val="left" w:pos="7740"/>
        </w:tabs>
        <w:spacing w:line="240" w:lineRule="auto"/>
        <w:ind w:left="708"/>
      </w:pPr>
      <w:r>
        <w:t>ODBOJKA:</w:t>
      </w:r>
      <w:r w:rsidRPr="00D8538E">
        <w:t xml:space="preserve"> Međugradsko na</w:t>
      </w:r>
      <w:r>
        <w:t xml:space="preserve">tjecanje u Petrinji, nisu prošli </w:t>
      </w:r>
      <w:r w:rsidRPr="00D8538E">
        <w:t>dalje na Županijsko</w:t>
      </w:r>
      <w:r>
        <w:tab/>
      </w:r>
    </w:p>
    <w:p w:rsidR="00D1623C" w:rsidRDefault="00D1623C" w:rsidP="00D1623C">
      <w:pPr>
        <w:tabs>
          <w:tab w:val="left" w:pos="6624"/>
          <w:tab w:val="left" w:pos="7740"/>
        </w:tabs>
        <w:spacing w:line="240" w:lineRule="auto"/>
        <w:ind w:left="708"/>
      </w:pPr>
      <w:r>
        <w:t>FUTSAL: Međugradsko natjecanje u Hrvatskoj Kostajnici</w:t>
      </w:r>
    </w:p>
    <w:p w:rsidR="00D1623C" w:rsidRDefault="00D1623C" w:rsidP="00D1623C">
      <w:pPr>
        <w:tabs>
          <w:tab w:val="left" w:pos="6624"/>
          <w:tab w:val="left" w:pos="7740"/>
        </w:tabs>
        <w:spacing w:line="240" w:lineRule="auto"/>
        <w:ind w:left="708"/>
      </w:pPr>
      <w:r>
        <w:t xml:space="preserve">                Županijsko natjecanje u </w:t>
      </w:r>
      <w:proofErr w:type="spellStart"/>
      <w:r>
        <w:t>Novskoj</w:t>
      </w:r>
      <w:proofErr w:type="spellEnd"/>
      <w:r>
        <w:t>, osvojeno 5.mjesto</w:t>
      </w:r>
    </w:p>
    <w:p w:rsidR="00D1623C" w:rsidRDefault="00D1623C" w:rsidP="00D1623C">
      <w:pPr>
        <w:tabs>
          <w:tab w:val="left" w:pos="6624"/>
          <w:tab w:val="left" w:pos="7740"/>
        </w:tabs>
        <w:spacing w:line="240" w:lineRule="auto"/>
        <w:ind w:left="708"/>
      </w:pPr>
      <w:r>
        <w:t xml:space="preserve">BADMINTON: Međugradsko natjecanje U Petrinji, nisu prošli dalje na Županijsko </w:t>
      </w:r>
    </w:p>
    <w:p w:rsidR="00D1623C" w:rsidRPr="0032722B" w:rsidRDefault="00D1623C" w:rsidP="00D1623C">
      <w:pPr>
        <w:pStyle w:val="Odlomakpopisa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-830"/>
        <w:rPr>
          <w:rFonts w:cstheme="minorHAnsi"/>
        </w:rPr>
      </w:pPr>
    </w:p>
    <w:p w:rsidR="00D1623C" w:rsidRPr="00D1623C" w:rsidRDefault="00D1623C" w:rsidP="00D1623C">
      <w:pPr>
        <w:pStyle w:val="Odlomakpopisa"/>
        <w:pBdr>
          <w:top w:val="nil"/>
          <w:left w:val="nil"/>
          <w:bottom w:val="nil"/>
          <w:right w:val="nil"/>
          <w:between w:val="nil"/>
          <w:bar w:val="nil"/>
        </w:pBdr>
        <w:ind w:right="-830"/>
        <w:rPr>
          <w:rFonts w:cstheme="minorHAnsi"/>
          <w:shd w:val="clear" w:color="auto" w:fill="FFFFFF"/>
        </w:rPr>
      </w:pPr>
    </w:p>
    <w:p w:rsidR="001C41DF" w:rsidRPr="00E56FA1" w:rsidRDefault="001C41DF" w:rsidP="00D84214">
      <w:pPr>
        <w:contextualSpacing/>
        <w:rPr>
          <w:rFonts w:eastAsiaTheme="minorHAnsi"/>
          <w:highlight w:val="yellow"/>
          <w:lang w:eastAsia="en-US"/>
        </w:rPr>
      </w:pPr>
    </w:p>
    <w:p w:rsidR="00456556" w:rsidRPr="00103466" w:rsidRDefault="00456556" w:rsidP="00CD3A28">
      <w:pPr>
        <w:pStyle w:val="Odlomakpopisa"/>
        <w:numPr>
          <w:ilvl w:val="0"/>
          <w:numId w:val="8"/>
        </w:numPr>
        <w:rPr>
          <w:u w:val="single"/>
        </w:rPr>
      </w:pPr>
      <w:r w:rsidRPr="00103466">
        <w:rPr>
          <w:u w:val="single"/>
        </w:rPr>
        <w:t>Uspjeh na državnoj maturi:</w:t>
      </w:r>
    </w:p>
    <w:p w:rsidR="00456556" w:rsidRPr="00103466" w:rsidRDefault="005539CA" w:rsidP="00F479DD">
      <w:r w:rsidRPr="00103466">
        <w:t xml:space="preserve"> U</w:t>
      </w:r>
      <w:r w:rsidR="00B32004" w:rsidRPr="00103466">
        <w:t>čenici</w:t>
      </w:r>
      <w:r w:rsidR="00456556" w:rsidRPr="00103466">
        <w:t xml:space="preserve"> </w:t>
      </w:r>
      <w:r w:rsidR="00B32004" w:rsidRPr="00103466">
        <w:t xml:space="preserve">četvrtih razreda </w:t>
      </w:r>
      <w:r w:rsidR="00456556" w:rsidRPr="00103466">
        <w:t>četverogodišnjih strukovnih program</w:t>
      </w:r>
      <w:r w:rsidR="00B32004" w:rsidRPr="00103466">
        <w:t>a naše škole prijavili su se za polaganje</w:t>
      </w:r>
      <w:r w:rsidR="005A432C" w:rsidRPr="00103466">
        <w:t xml:space="preserve"> ispita državne mature - njih 28</w:t>
      </w:r>
      <w:r w:rsidR="00456556" w:rsidRPr="00103466">
        <w:t>. Broj učenika koji su polož</w:t>
      </w:r>
      <w:r w:rsidR="00302D78" w:rsidRPr="00103466">
        <w:t xml:space="preserve">ili </w:t>
      </w:r>
      <w:r w:rsidR="003255A1" w:rsidRPr="00103466">
        <w:t>dr</w:t>
      </w:r>
      <w:r w:rsidR="002B3C5A" w:rsidRPr="00103466">
        <w:t>žavnu maturu izn</w:t>
      </w:r>
      <w:r w:rsidR="00BC3ABE">
        <w:t>osio je 15 (53,5</w:t>
      </w:r>
      <w:r w:rsidR="002B3C5A" w:rsidRPr="00103466">
        <w:t>%</w:t>
      </w:r>
      <w:r w:rsidR="000B3B90" w:rsidRPr="00103466">
        <w:t>), što je</w:t>
      </w:r>
      <w:r w:rsidR="00BC3ABE">
        <w:t xml:space="preserve"> nešto lošiji</w:t>
      </w:r>
      <w:r w:rsidR="005A432C" w:rsidRPr="00103466">
        <w:t xml:space="preserve"> rezultat u odnosu na prethodnu</w:t>
      </w:r>
      <w:r w:rsidR="00302D78" w:rsidRPr="00103466">
        <w:t xml:space="preserve"> godinu kada je</w:t>
      </w:r>
      <w:r w:rsidR="003255A1" w:rsidRPr="00103466">
        <w:t xml:space="preserve"> postotak prolaznosti iznosio</w:t>
      </w:r>
      <w:r w:rsidR="00BC3ABE">
        <w:t xml:space="preserve"> 60,1 %</w:t>
      </w:r>
      <w:r w:rsidR="00302D78" w:rsidRPr="00103466">
        <w:t xml:space="preserve">. </w:t>
      </w:r>
      <w:r w:rsidR="00456556" w:rsidRPr="00103466">
        <w:t xml:space="preserve">Prosječna ocjena iz svih predmeta kojima su naši učenici pristupili je </w:t>
      </w:r>
      <w:r w:rsidR="00ED289E" w:rsidRPr="00ED289E">
        <w:t>1,95</w:t>
      </w:r>
      <w:r w:rsidR="00ED289E">
        <w:t xml:space="preserve"> što je neznatno bolji uspjeh u odnosu na proteklu godinu</w:t>
      </w:r>
      <w:r w:rsidR="00103466" w:rsidRPr="00103466">
        <w:t>.</w:t>
      </w:r>
    </w:p>
    <w:p w:rsidR="00F479DD" w:rsidRPr="00103466" w:rsidRDefault="005A432C" w:rsidP="00F479DD">
      <w:r w:rsidRPr="00ED289E">
        <w:t>Usprkos</w:t>
      </w:r>
      <w:r w:rsidR="00103466" w:rsidRPr="00ED289E">
        <w:t xml:space="preserve"> stanovitim</w:t>
      </w:r>
      <w:r w:rsidRPr="00ED289E">
        <w:t xml:space="preserve"> pozitivnim pomacima</w:t>
      </w:r>
      <w:r w:rsidRPr="00103466">
        <w:t>, navedeni podaci upućuju na</w:t>
      </w:r>
      <w:r w:rsidR="00456556" w:rsidRPr="00103466">
        <w:t xml:space="preserve"> potrebu poboljšanja pripremljenosti učenika za polaganje ispita državne mature. </w:t>
      </w:r>
      <w:r w:rsidR="00103466">
        <w:t>Stoga ćemo</w:t>
      </w:r>
      <w:r w:rsidR="00B32004" w:rsidRPr="00103466">
        <w:t xml:space="preserve"> pokušati učenike 4. razreda motivirati za redovitije pohađanje dodatne nastave koja se </w:t>
      </w:r>
      <w:r w:rsidRPr="00103466">
        <w:t>organizira u školi</w:t>
      </w:r>
      <w:r w:rsidR="00103466">
        <w:t xml:space="preserve">. Od ove školske godine im, također, na raspolaganju </w:t>
      </w:r>
      <w:r w:rsidRPr="00103466">
        <w:t>stoji</w:t>
      </w:r>
      <w:r w:rsidR="00D268A6" w:rsidRPr="00103466">
        <w:t xml:space="preserve"> aplikacija e-Matura uz pomoć koje se mogu pripremati za polaganje ispita državne mat</w:t>
      </w:r>
      <w:r w:rsidR="00103466">
        <w:t>ure u vremenu i prostoru koji im najviše odgovara</w:t>
      </w:r>
      <w:r w:rsidR="00D268A6" w:rsidRPr="00103466">
        <w:t xml:space="preserve">. </w:t>
      </w:r>
    </w:p>
    <w:p w:rsidR="00456556" w:rsidRPr="00103466" w:rsidRDefault="00456556" w:rsidP="00F479DD"/>
    <w:p w:rsidR="00456556" w:rsidRPr="00630685" w:rsidRDefault="00456556" w:rsidP="00CD3A28">
      <w:pPr>
        <w:pStyle w:val="Odlomakpopisa"/>
        <w:numPr>
          <w:ilvl w:val="0"/>
          <w:numId w:val="8"/>
        </w:numPr>
        <w:rPr>
          <w:u w:val="single"/>
        </w:rPr>
      </w:pPr>
      <w:r w:rsidRPr="00630685">
        <w:rPr>
          <w:u w:val="single"/>
        </w:rPr>
        <w:t xml:space="preserve">Uspjeh učenika na završetku školske godine: </w:t>
      </w:r>
    </w:p>
    <w:p w:rsidR="00456556" w:rsidRPr="00630685" w:rsidRDefault="00E107AA" w:rsidP="00F479DD">
      <w:r w:rsidRPr="00630685">
        <w:t xml:space="preserve">Prosječna ocjena: </w:t>
      </w:r>
      <w:r w:rsidR="00BC3ABE">
        <w:t xml:space="preserve"> 3,8</w:t>
      </w:r>
      <w:r w:rsidR="00456556" w:rsidRPr="00630685">
        <w:br/>
        <w:t>Broj učenika</w:t>
      </w:r>
      <w:r w:rsidR="00F1456D" w:rsidRPr="00630685">
        <w:t xml:space="preserve"> s ned</w:t>
      </w:r>
      <w:r w:rsidR="00BC6832" w:rsidRPr="00630685">
        <w:t xml:space="preserve">ovoljnom ocjenom: </w:t>
      </w:r>
      <w:r w:rsidR="00BC3ABE">
        <w:t xml:space="preserve"> 0</w:t>
      </w:r>
      <w:r w:rsidR="00215426" w:rsidRPr="00630685">
        <w:t xml:space="preserve"> (</w:t>
      </w:r>
      <w:r w:rsidR="00BC3ABE">
        <w:t>0</w:t>
      </w:r>
      <w:r w:rsidR="00385412" w:rsidRPr="00630685">
        <w:t>%)</w:t>
      </w:r>
      <w:r w:rsidR="00456556" w:rsidRPr="00630685">
        <w:br/>
        <w:t xml:space="preserve">Broj učenika s </w:t>
      </w:r>
      <w:r w:rsidR="00BC6832" w:rsidRPr="00630685">
        <w:t xml:space="preserve">ocjenom dovoljan: </w:t>
      </w:r>
      <w:r w:rsidR="00BC3ABE">
        <w:t xml:space="preserve"> 3</w:t>
      </w:r>
      <w:r w:rsidR="003052E5" w:rsidRPr="00630685">
        <w:t xml:space="preserve"> (</w:t>
      </w:r>
      <w:r w:rsidR="00BC3ABE">
        <w:t>0,1</w:t>
      </w:r>
      <w:r w:rsidR="00385412" w:rsidRPr="00630685">
        <w:t>%)</w:t>
      </w:r>
      <w:r w:rsidR="00456556" w:rsidRPr="00630685">
        <w:br/>
      </w:r>
      <w:r w:rsidR="00456556" w:rsidRPr="00630685">
        <w:lastRenderedPageBreak/>
        <w:t>B</w:t>
      </w:r>
      <w:r w:rsidR="00865858" w:rsidRPr="00630685">
        <w:t>roj uče</w:t>
      </w:r>
      <w:r w:rsidR="00BC6832" w:rsidRPr="00630685">
        <w:t xml:space="preserve">nika s ocjenom dobar: </w:t>
      </w:r>
      <w:r w:rsidR="00BC3ABE">
        <w:t>75 (34</w:t>
      </w:r>
      <w:r w:rsidR="003052E5" w:rsidRPr="00630685">
        <w:t>%)</w:t>
      </w:r>
      <w:r w:rsidR="00456556" w:rsidRPr="00630685">
        <w:br/>
        <w:t>Broj učen</w:t>
      </w:r>
      <w:r w:rsidR="00865858" w:rsidRPr="00630685">
        <w:t xml:space="preserve">ika </w:t>
      </w:r>
      <w:r w:rsidR="00BC6832" w:rsidRPr="00630685">
        <w:t>s ocjenom vrlo dobar:</w:t>
      </w:r>
      <w:r w:rsidR="00BC3ABE">
        <w:t xml:space="preserve"> 102 (46,6</w:t>
      </w:r>
      <w:r w:rsidR="00BF24EE" w:rsidRPr="00630685">
        <w:t>%)</w:t>
      </w:r>
      <w:r w:rsidR="00456556" w:rsidRPr="00630685">
        <w:br/>
        <w:t>Br</w:t>
      </w:r>
      <w:r w:rsidR="00865858" w:rsidRPr="00630685">
        <w:t>oj uče</w:t>
      </w:r>
      <w:r w:rsidR="00BC6832" w:rsidRPr="00630685">
        <w:t xml:space="preserve">nika s ocjenom odličan: </w:t>
      </w:r>
      <w:r w:rsidR="00BC3ABE">
        <w:t>39 (17,8</w:t>
      </w:r>
      <w:r w:rsidR="003052E5" w:rsidRPr="00630685">
        <w:t>%)</w:t>
      </w:r>
    </w:p>
    <w:p w:rsidR="00456556" w:rsidRPr="00630685" w:rsidRDefault="00456556" w:rsidP="00F479DD"/>
    <w:p w:rsidR="00456556" w:rsidRPr="00E56FA1" w:rsidRDefault="00BC6832" w:rsidP="00F479DD">
      <w:pPr>
        <w:rPr>
          <w:highlight w:val="yellow"/>
        </w:rPr>
      </w:pPr>
      <w:r w:rsidRPr="00E56FA1">
        <w:rPr>
          <w:noProof/>
          <w:highlight w:val="yellow"/>
        </w:rPr>
        <w:drawing>
          <wp:inline distT="0" distB="0" distL="0" distR="0" wp14:anchorId="5FB17246" wp14:editId="3579BFD9">
            <wp:extent cx="5486400" cy="3200400"/>
            <wp:effectExtent l="0" t="0" r="19050" b="1905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6556" w:rsidRPr="00D07E01" w:rsidRDefault="00456556" w:rsidP="00F479DD"/>
    <w:p w:rsidR="00456556" w:rsidRDefault="00456556" w:rsidP="00F479DD">
      <w:r w:rsidRPr="00D07E01">
        <w:t xml:space="preserve">Raspodjela pokazuje da se </w:t>
      </w:r>
      <w:r w:rsidR="00D07E01" w:rsidRPr="00D07E01">
        <w:t>naj</w:t>
      </w:r>
      <w:r w:rsidRPr="00D07E01">
        <w:t xml:space="preserve">veći broj učenika nalazi u </w:t>
      </w:r>
      <w:r w:rsidR="00865858" w:rsidRPr="00D07E01">
        <w:t>području</w:t>
      </w:r>
      <w:r w:rsidR="0006238F">
        <w:t xml:space="preserve"> vrlo dobrog (ocjena 4) i  dobrog (ocjena 3</w:t>
      </w:r>
      <w:r w:rsidR="00865858" w:rsidRPr="00D07E01">
        <w:t>) uspjeha</w:t>
      </w:r>
      <w:r w:rsidR="00D07E01" w:rsidRPr="00D07E01">
        <w:t>, što je</w:t>
      </w:r>
      <w:r w:rsidR="00385412" w:rsidRPr="00D07E01">
        <w:t xml:space="preserve"> </w:t>
      </w:r>
      <w:r w:rsidR="00562234" w:rsidRPr="00562234">
        <w:t xml:space="preserve">znatno bolja situacija u odnosu na </w:t>
      </w:r>
      <w:r w:rsidR="00562234">
        <w:t xml:space="preserve">  prošlu godinu.</w:t>
      </w:r>
      <w:r w:rsidR="00BC6832" w:rsidRPr="00D07E01">
        <w:t xml:space="preserve">  </w:t>
      </w:r>
      <w:r w:rsidR="00562234">
        <w:t>P</w:t>
      </w:r>
      <w:r w:rsidR="00BF24EE" w:rsidRPr="00D07E01">
        <w:t xml:space="preserve">ovećan </w:t>
      </w:r>
      <w:r w:rsidR="00D21D41" w:rsidRPr="00D07E01">
        <w:t xml:space="preserve"> je udio </w:t>
      </w:r>
      <w:r w:rsidR="00562234">
        <w:t>vrlo dobrih (s 43,1 na 46,6%) i odličnih učenika (15,6 na 17,8</w:t>
      </w:r>
      <w:r w:rsidR="00D07E01" w:rsidRPr="00D07E01">
        <w:t>%),</w:t>
      </w:r>
      <w:r w:rsidR="00562234">
        <w:t xml:space="preserve"> a smanjen udio nedovoljnih (s 1,8 na 0%), dovoljnih (s 0,9 na 0,1%) i dobrih s (43,1 na 34,0</w:t>
      </w:r>
      <w:r w:rsidR="00D07E01" w:rsidRPr="00D07E01">
        <w:t>%) što pokazuje znatan napredak. Prosječni uspjeh na</w:t>
      </w:r>
      <w:r w:rsidR="00562234">
        <w:t xml:space="preserve"> razini škole iznosio je 3,8. Napredak u poboljšanju uspjeha učenika djelomično se može pripisati nastavi na daljinu i nižim kriterijima ocjenjivanja u novonastaloj situaciji. </w:t>
      </w:r>
    </w:p>
    <w:p w:rsidR="00456556" w:rsidRDefault="00456556" w:rsidP="00F479DD"/>
    <w:p w:rsidR="00F93366" w:rsidRDefault="00456556" w:rsidP="00F479DD">
      <w:pPr>
        <w:ind w:left="5664" w:firstLine="708"/>
        <w:jc w:val="center"/>
      </w:pPr>
      <w:r>
        <w:t>Ravnateljica:</w:t>
      </w:r>
      <w:r>
        <w:br/>
        <w:t xml:space="preserve">                     Željka </w:t>
      </w:r>
      <w:proofErr w:type="spellStart"/>
      <w:r>
        <w:t>Gajdek</w:t>
      </w:r>
      <w:proofErr w:type="spellEnd"/>
      <w:r>
        <w:t>, prof.</w:t>
      </w:r>
    </w:p>
    <w:sectPr w:rsidR="00F93366" w:rsidSect="00EE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8C5"/>
    <w:multiLevelType w:val="hybridMultilevel"/>
    <w:tmpl w:val="08F28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5A1"/>
    <w:multiLevelType w:val="hybridMultilevel"/>
    <w:tmpl w:val="2E9EC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CF1"/>
    <w:multiLevelType w:val="hybridMultilevel"/>
    <w:tmpl w:val="CCB03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4893"/>
    <w:multiLevelType w:val="hybridMultilevel"/>
    <w:tmpl w:val="663462C2"/>
    <w:lvl w:ilvl="0" w:tplc="12D029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83FD0"/>
    <w:multiLevelType w:val="hybridMultilevel"/>
    <w:tmpl w:val="565C8D9C"/>
    <w:lvl w:ilvl="0" w:tplc="3F6A4452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BC329A7"/>
    <w:multiLevelType w:val="hybridMultilevel"/>
    <w:tmpl w:val="61EC2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F65D7"/>
    <w:multiLevelType w:val="hybridMultilevel"/>
    <w:tmpl w:val="8BC8F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10D78"/>
    <w:multiLevelType w:val="hybridMultilevel"/>
    <w:tmpl w:val="E0F83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6"/>
    <w:rsid w:val="0006238F"/>
    <w:rsid w:val="0007660E"/>
    <w:rsid w:val="0008158A"/>
    <w:rsid w:val="000923DF"/>
    <w:rsid w:val="00093C81"/>
    <w:rsid w:val="000B3B90"/>
    <w:rsid w:val="000C4A0A"/>
    <w:rsid w:val="000C7B1E"/>
    <w:rsid w:val="000E5F22"/>
    <w:rsid w:val="00103466"/>
    <w:rsid w:val="0012316E"/>
    <w:rsid w:val="001527E9"/>
    <w:rsid w:val="001559A3"/>
    <w:rsid w:val="00160FC0"/>
    <w:rsid w:val="0018323D"/>
    <w:rsid w:val="001A7425"/>
    <w:rsid w:val="001C41DF"/>
    <w:rsid w:val="00215426"/>
    <w:rsid w:val="00216095"/>
    <w:rsid w:val="00222EB7"/>
    <w:rsid w:val="00233706"/>
    <w:rsid w:val="002366A0"/>
    <w:rsid w:val="00237A08"/>
    <w:rsid w:val="00273B0E"/>
    <w:rsid w:val="00286A79"/>
    <w:rsid w:val="002A639A"/>
    <w:rsid w:val="002B3C5A"/>
    <w:rsid w:val="002B59BE"/>
    <w:rsid w:val="002C57EE"/>
    <w:rsid w:val="002E7F55"/>
    <w:rsid w:val="00302D78"/>
    <w:rsid w:val="003052E5"/>
    <w:rsid w:val="00314C0D"/>
    <w:rsid w:val="003255A1"/>
    <w:rsid w:val="003473F7"/>
    <w:rsid w:val="00385412"/>
    <w:rsid w:val="003F61AE"/>
    <w:rsid w:val="00406E0C"/>
    <w:rsid w:val="00430F4F"/>
    <w:rsid w:val="0043487F"/>
    <w:rsid w:val="00445095"/>
    <w:rsid w:val="00456556"/>
    <w:rsid w:val="00473CF9"/>
    <w:rsid w:val="004C0602"/>
    <w:rsid w:val="00514D0C"/>
    <w:rsid w:val="00535D13"/>
    <w:rsid w:val="00540998"/>
    <w:rsid w:val="00552FFD"/>
    <w:rsid w:val="005539CA"/>
    <w:rsid w:val="00562234"/>
    <w:rsid w:val="0056501F"/>
    <w:rsid w:val="005A432C"/>
    <w:rsid w:val="005E1215"/>
    <w:rsid w:val="00630685"/>
    <w:rsid w:val="00645DB9"/>
    <w:rsid w:val="006F6582"/>
    <w:rsid w:val="0070011E"/>
    <w:rsid w:val="007C71D0"/>
    <w:rsid w:val="00865858"/>
    <w:rsid w:val="008756FA"/>
    <w:rsid w:val="008B6FFA"/>
    <w:rsid w:val="008C42D5"/>
    <w:rsid w:val="00925282"/>
    <w:rsid w:val="00A347A6"/>
    <w:rsid w:val="00AF53A8"/>
    <w:rsid w:val="00AF7BF7"/>
    <w:rsid w:val="00B32004"/>
    <w:rsid w:val="00B4472D"/>
    <w:rsid w:val="00B675C6"/>
    <w:rsid w:val="00B836CD"/>
    <w:rsid w:val="00BA77D9"/>
    <w:rsid w:val="00BC3ABE"/>
    <w:rsid w:val="00BC6832"/>
    <w:rsid w:val="00BF24EE"/>
    <w:rsid w:val="00C06BA8"/>
    <w:rsid w:val="00C12CEA"/>
    <w:rsid w:val="00C47607"/>
    <w:rsid w:val="00C86191"/>
    <w:rsid w:val="00CA6786"/>
    <w:rsid w:val="00CD3A28"/>
    <w:rsid w:val="00D07E01"/>
    <w:rsid w:val="00D10E53"/>
    <w:rsid w:val="00D12249"/>
    <w:rsid w:val="00D1623C"/>
    <w:rsid w:val="00D21D41"/>
    <w:rsid w:val="00D268A6"/>
    <w:rsid w:val="00D36B5D"/>
    <w:rsid w:val="00D404C9"/>
    <w:rsid w:val="00D6456E"/>
    <w:rsid w:val="00D84214"/>
    <w:rsid w:val="00DF6C85"/>
    <w:rsid w:val="00E03580"/>
    <w:rsid w:val="00E107AA"/>
    <w:rsid w:val="00E51004"/>
    <w:rsid w:val="00E56FA1"/>
    <w:rsid w:val="00E94EF6"/>
    <w:rsid w:val="00EA1728"/>
    <w:rsid w:val="00EC6163"/>
    <w:rsid w:val="00ED289E"/>
    <w:rsid w:val="00EE4117"/>
    <w:rsid w:val="00EE64C3"/>
    <w:rsid w:val="00F02788"/>
    <w:rsid w:val="00F11F66"/>
    <w:rsid w:val="00F1456D"/>
    <w:rsid w:val="00F479DD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5D6"/>
  <w15:docId w15:val="{D9FA3016-8F60-4356-B29E-D9590DC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5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456556"/>
  </w:style>
  <w:style w:type="character" w:styleId="Naglaeno">
    <w:name w:val="Strong"/>
    <w:basedOn w:val="Zadanifontodlomka"/>
    <w:uiPriority w:val="22"/>
    <w:qFormat/>
    <w:rsid w:val="00456556"/>
    <w:rPr>
      <w:b/>
      <w:bCs/>
    </w:rPr>
  </w:style>
  <w:style w:type="paragraph" w:styleId="Odlomakpopisa">
    <w:name w:val="List Paragraph"/>
    <w:basedOn w:val="Normal"/>
    <w:uiPriority w:val="34"/>
    <w:qFormat/>
    <w:rsid w:val="004565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556"/>
    <w:rPr>
      <w:rFonts w:ascii="Tahoma" w:eastAsiaTheme="minorEastAsia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D16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uspjeh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nedovoljan</c:v>
                </c:pt>
                <c:pt idx="1">
                  <c:v>dovoljan</c:v>
                </c:pt>
                <c:pt idx="2">
                  <c:v>dobar</c:v>
                </c:pt>
                <c:pt idx="3">
                  <c:v>vrlo dobar</c:v>
                </c:pt>
                <c:pt idx="4">
                  <c:v>odličan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75</c:v>
                </c:pt>
                <c:pt idx="3">
                  <c:v>102</c:v>
                </c:pt>
                <c:pt idx="4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A3-4141-B296-B9552F841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47520"/>
        <c:axId val="78435456"/>
      </c:lineChart>
      <c:catAx>
        <c:axId val="2594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435456"/>
        <c:crosses val="autoZero"/>
        <c:auto val="1"/>
        <c:lblAlgn val="ctr"/>
        <c:lblOffset val="100"/>
        <c:noMultiLvlLbl val="0"/>
      </c:catAx>
      <c:valAx>
        <c:axId val="7843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47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Milka</cp:lastModifiedBy>
  <cp:revision>11</cp:revision>
  <cp:lastPrinted>2016-02-15T12:20:00Z</cp:lastPrinted>
  <dcterms:created xsi:type="dcterms:W3CDTF">2020-02-19T13:20:00Z</dcterms:created>
  <dcterms:modified xsi:type="dcterms:W3CDTF">2020-10-30T13:00:00Z</dcterms:modified>
</cp:coreProperties>
</file>